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14A19" w14:textId="77777777" w:rsidR="005412BB" w:rsidRPr="00AB4273" w:rsidRDefault="005412BB" w:rsidP="00AC6599">
      <w:pPr>
        <w:pStyle w:val="Paragraph"/>
        <w:adjustRightInd w:val="0"/>
        <w:snapToGrid w:val="0"/>
        <w:spacing w:line="288" w:lineRule="auto"/>
        <w:ind w:firstLine="0"/>
        <w:jc w:val="left"/>
        <w:rPr>
          <w:rFonts w:ascii="Calibri" w:hAnsi="Calibri" w:cs="Calibri"/>
          <w:szCs w:val="24"/>
          <w:lang w:eastAsia="zh-CN"/>
        </w:rPr>
      </w:pPr>
      <w:bookmarkStart w:id="0" w:name="_GoBack"/>
      <w:bookmarkEnd w:id="0"/>
    </w:p>
    <w:p w14:paraId="4AD49EA9" w14:textId="77777777" w:rsidR="00ED12AA" w:rsidRPr="009B7457" w:rsidRDefault="00454309" w:rsidP="00AC6599">
      <w:pPr>
        <w:pStyle w:val="Paragraph"/>
        <w:adjustRightInd w:val="0"/>
        <w:snapToGrid w:val="0"/>
        <w:spacing w:line="288" w:lineRule="auto"/>
        <w:jc w:val="center"/>
        <w:rPr>
          <w:b/>
          <w:bCs/>
          <w:sz w:val="28"/>
          <w:szCs w:val="28"/>
        </w:rPr>
      </w:pPr>
      <w:r w:rsidRPr="009B7457">
        <w:rPr>
          <w:b/>
          <w:bCs/>
          <w:sz w:val="28"/>
          <w:szCs w:val="28"/>
        </w:rPr>
        <w:t xml:space="preserve">An atom-trap method for analyzing </w:t>
      </w:r>
      <w:r w:rsidRPr="009B7457">
        <w:rPr>
          <w:b/>
          <w:bCs/>
          <w:sz w:val="28"/>
          <w:szCs w:val="28"/>
          <w:vertAlign w:val="superscript"/>
        </w:rPr>
        <w:t>41</w:t>
      </w:r>
      <w:r w:rsidRPr="009B7457">
        <w:rPr>
          <w:b/>
          <w:bCs/>
          <w:sz w:val="28"/>
          <w:szCs w:val="28"/>
        </w:rPr>
        <w:t xml:space="preserve">Ca/Ca </w:t>
      </w:r>
    </w:p>
    <w:p w14:paraId="59D7A3B7" w14:textId="77777777" w:rsidR="00454309" w:rsidRPr="009B7457" w:rsidRDefault="00454309" w:rsidP="00AC6599">
      <w:pPr>
        <w:pStyle w:val="Paragraph"/>
        <w:adjustRightInd w:val="0"/>
        <w:snapToGrid w:val="0"/>
        <w:spacing w:line="288" w:lineRule="auto"/>
        <w:jc w:val="center"/>
        <w:rPr>
          <w:b/>
          <w:bCs/>
          <w:sz w:val="28"/>
          <w:szCs w:val="28"/>
        </w:rPr>
      </w:pPr>
      <w:r w:rsidRPr="009B7457">
        <w:rPr>
          <w:b/>
          <w:bCs/>
          <w:sz w:val="28"/>
          <w:szCs w:val="28"/>
        </w:rPr>
        <w:t>in bones and rocks at the 10</w:t>
      </w:r>
      <w:r w:rsidRPr="009B7457">
        <w:rPr>
          <w:b/>
          <w:bCs/>
          <w:sz w:val="28"/>
          <w:szCs w:val="28"/>
          <w:vertAlign w:val="superscript"/>
        </w:rPr>
        <w:t>-16</w:t>
      </w:r>
      <w:r w:rsidRPr="009B7457">
        <w:rPr>
          <w:b/>
          <w:bCs/>
          <w:sz w:val="28"/>
          <w:szCs w:val="28"/>
        </w:rPr>
        <w:t xml:space="preserve"> level</w:t>
      </w:r>
    </w:p>
    <w:p w14:paraId="40B09A04" w14:textId="77777777" w:rsidR="004F2C31" w:rsidRPr="009B7457" w:rsidRDefault="004F2C31" w:rsidP="00AC6599">
      <w:pPr>
        <w:pStyle w:val="Paragraph"/>
        <w:adjustRightInd w:val="0"/>
        <w:snapToGrid w:val="0"/>
        <w:spacing w:line="288" w:lineRule="auto"/>
        <w:ind w:firstLine="0"/>
        <w:rPr>
          <w:szCs w:val="24"/>
        </w:rPr>
      </w:pPr>
    </w:p>
    <w:p w14:paraId="521172EE" w14:textId="77777777" w:rsidR="004F2C31" w:rsidRPr="009B7457" w:rsidRDefault="004F2C31" w:rsidP="00AC6599">
      <w:pPr>
        <w:pStyle w:val="Paragraph"/>
        <w:adjustRightInd w:val="0"/>
        <w:snapToGrid w:val="0"/>
        <w:spacing w:line="288" w:lineRule="auto"/>
        <w:jc w:val="center"/>
        <w:rPr>
          <w:szCs w:val="24"/>
        </w:rPr>
      </w:pPr>
      <w:r w:rsidRPr="009B7457">
        <w:rPr>
          <w:szCs w:val="24"/>
        </w:rPr>
        <w:t>Zheng-Tian Lu</w:t>
      </w:r>
    </w:p>
    <w:p w14:paraId="0272E862" w14:textId="77777777" w:rsidR="004F2C31" w:rsidRPr="009B7457" w:rsidRDefault="00631D51" w:rsidP="00AC6599">
      <w:pPr>
        <w:pStyle w:val="Paragraph"/>
        <w:adjustRightInd w:val="0"/>
        <w:snapToGrid w:val="0"/>
        <w:spacing w:line="288" w:lineRule="auto"/>
        <w:jc w:val="center"/>
        <w:rPr>
          <w:szCs w:val="24"/>
          <w:lang w:eastAsia="zh-CN"/>
        </w:rPr>
      </w:pPr>
      <w:r w:rsidRPr="009B7457">
        <w:rPr>
          <w:szCs w:val="24"/>
          <w:lang w:eastAsia="zh-CN"/>
        </w:rPr>
        <w:t>S</w:t>
      </w:r>
      <w:r w:rsidRPr="009B7457">
        <w:rPr>
          <w:szCs w:val="24"/>
        </w:rPr>
        <w:t xml:space="preserve">chool </w:t>
      </w:r>
      <w:r w:rsidR="004F2C31" w:rsidRPr="009B7457">
        <w:rPr>
          <w:szCs w:val="24"/>
        </w:rPr>
        <w:t>of Physic</w:t>
      </w:r>
      <w:r w:rsidRPr="009B7457">
        <w:rPr>
          <w:szCs w:val="24"/>
        </w:rPr>
        <w:t>al Sciences</w:t>
      </w:r>
      <w:r w:rsidR="004F2C31" w:rsidRPr="009B7457">
        <w:rPr>
          <w:szCs w:val="24"/>
        </w:rPr>
        <w:t xml:space="preserve">, University of </w:t>
      </w:r>
      <w:r w:rsidR="00B82B6C" w:rsidRPr="009B7457">
        <w:rPr>
          <w:szCs w:val="24"/>
          <w:lang w:eastAsia="zh-CN"/>
        </w:rPr>
        <w:t>Science and Technology of China</w:t>
      </w:r>
    </w:p>
    <w:p w14:paraId="0D49BBDD" w14:textId="77777777" w:rsidR="009B7457" w:rsidRPr="009B7457" w:rsidRDefault="009B7457" w:rsidP="009B7457">
      <w:pPr>
        <w:pStyle w:val="Paragraph"/>
        <w:adjustRightInd w:val="0"/>
        <w:snapToGrid w:val="0"/>
        <w:spacing w:line="288" w:lineRule="auto"/>
        <w:jc w:val="center"/>
        <w:rPr>
          <w:szCs w:val="24"/>
        </w:rPr>
      </w:pPr>
      <w:r w:rsidRPr="009B7457">
        <w:rPr>
          <w:rStyle w:val="fontstyle01"/>
          <w:rFonts w:ascii="Times New Roman" w:hAnsi="Times New Roman"/>
          <w:sz w:val="24"/>
          <w:szCs w:val="24"/>
        </w:rPr>
        <w:t>Hefei 230026, China</w:t>
      </w:r>
    </w:p>
    <w:p w14:paraId="60B8D2F8" w14:textId="77777777" w:rsidR="004F2C31" w:rsidRPr="009B7457" w:rsidRDefault="004F2C31" w:rsidP="00AC6599">
      <w:pPr>
        <w:pStyle w:val="Paragraph"/>
        <w:adjustRightInd w:val="0"/>
        <w:snapToGrid w:val="0"/>
        <w:spacing w:line="288" w:lineRule="auto"/>
        <w:jc w:val="center"/>
        <w:rPr>
          <w:szCs w:val="24"/>
        </w:rPr>
      </w:pPr>
      <w:r w:rsidRPr="009B7457">
        <w:rPr>
          <w:szCs w:val="24"/>
        </w:rPr>
        <w:t>Email:</w:t>
      </w:r>
      <w:r w:rsidR="00B82B6C" w:rsidRPr="009B7457">
        <w:rPr>
          <w:szCs w:val="24"/>
          <w:lang w:eastAsia="zh-CN"/>
        </w:rPr>
        <w:t xml:space="preserve"> </w:t>
      </w:r>
      <w:hyperlink r:id="rId7" w:history="1">
        <w:r w:rsidR="004900EF" w:rsidRPr="009B7457">
          <w:rPr>
            <w:rStyle w:val="Hyperlink"/>
            <w:szCs w:val="24"/>
            <w:lang w:eastAsia="zh-CN"/>
          </w:rPr>
          <w:t>ztlu@ustc.edu.cn</w:t>
        </w:r>
      </w:hyperlink>
      <w:r w:rsidR="004900EF" w:rsidRPr="009B7457">
        <w:rPr>
          <w:szCs w:val="24"/>
          <w:lang w:eastAsia="zh-CN"/>
        </w:rPr>
        <w:t xml:space="preserve"> </w:t>
      </w:r>
      <w:r w:rsidRPr="009B7457">
        <w:rPr>
          <w:szCs w:val="24"/>
        </w:rPr>
        <w:t xml:space="preserve">   Homepage: </w:t>
      </w:r>
      <w:hyperlink r:id="rId8" w:history="1">
        <w:r w:rsidR="00B82B6C" w:rsidRPr="009B7457">
          <w:rPr>
            <w:rStyle w:val="Hyperlink"/>
            <w:szCs w:val="24"/>
            <w:lang w:eastAsia="zh-CN"/>
          </w:rPr>
          <w:t>http://atta.ustc.edu.cn</w:t>
        </w:r>
      </w:hyperlink>
      <w:r w:rsidR="00B82B6C" w:rsidRPr="009B7457">
        <w:rPr>
          <w:szCs w:val="24"/>
          <w:lang w:eastAsia="zh-CN"/>
        </w:rPr>
        <w:t xml:space="preserve"> </w:t>
      </w:r>
    </w:p>
    <w:p w14:paraId="2D826215" w14:textId="77777777" w:rsidR="004F2C31" w:rsidRPr="009B7457" w:rsidRDefault="004F2C31" w:rsidP="00AC6599">
      <w:pPr>
        <w:pStyle w:val="Paragraph"/>
        <w:adjustRightInd w:val="0"/>
        <w:snapToGrid w:val="0"/>
        <w:spacing w:line="288" w:lineRule="auto"/>
        <w:ind w:firstLine="0"/>
        <w:rPr>
          <w:szCs w:val="24"/>
        </w:rPr>
      </w:pPr>
    </w:p>
    <w:p w14:paraId="7DF97CB1" w14:textId="77777777" w:rsidR="00C24FBE" w:rsidRPr="009B7457" w:rsidRDefault="00454309" w:rsidP="00AC6599">
      <w:pPr>
        <w:autoSpaceDE w:val="0"/>
        <w:autoSpaceDN w:val="0"/>
        <w:adjustRightInd w:val="0"/>
        <w:snapToGrid w:val="0"/>
        <w:spacing w:line="288" w:lineRule="auto"/>
        <w:ind w:firstLine="360"/>
        <w:jc w:val="both"/>
        <w:rPr>
          <w:szCs w:val="24"/>
          <w:lang w:eastAsia="zh-CN"/>
        </w:rPr>
      </w:pPr>
      <w:r w:rsidRPr="009B7457">
        <w:rPr>
          <w:szCs w:val="24"/>
          <w:lang w:eastAsia="zh-CN"/>
        </w:rPr>
        <w:t xml:space="preserve">Calcium is a major element in the biosphere and lithosphere. Its rare isotope </w:t>
      </w:r>
      <w:r w:rsidRPr="009B7457">
        <w:rPr>
          <w:szCs w:val="24"/>
          <w:vertAlign w:val="superscript"/>
          <w:lang w:eastAsia="zh-CN"/>
        </w:rPr>
        <w:t>41</w:t>
      </w:r>
      <w:r w:rsidRPr="009B7457">
        <w:rPr>
          <w:szCs w:val="24"/>
          <w:lang w:eastAsia="zh-CN"/>
        </w:rPr>
        <w:t>Ca, with a half-life of 99 thousand years and isotopic abundances in the range of 10</w:t>
      </w:r>
      <w:r w:rsidRPr="009B7457">
        <w:rPr>
          <w:szCs w:val="24"/>
          <w:vertAlign w:val="superscript"/>
          <w:lang w:eastAsia="zh-CN"/>
        </w:rPr>
        <w:t>-16</w:t>
      </w:r>
      <w:r w:rsidRPr="009B7457">
        <w:rPr>
          <w:szCs w:val="24"/>
          <w:lang w:eastAsia="zh-CN"/>
        </w:rPr>
        <w:t xml:space="preserve"> – 10</w:t>
      </w:r>
      <w:r w:rsidRPr="009B7457">
        <w:rPr>
          <w:szCs w:val="24"/>
          <w:vertAlign w:val="superscript"/>
          <w:lang w:eastAsia="zh-CN"/>
        </w:rPr>
        <w:t>-15</w:t>
      </w:r>
      <w:r w:rsidRPr="009B7457">
        <w:rPr>
          <w:szCs w:val="24"/>
          <w:lang w:eastAsia="zh-CN"/>
        </w:rPr>
        <w:t xml:space="preserve">, can trace environmental processes at an age scale beyond the reach of </w:t>
      </w:r>
      <w:r w:rsidRPr="009B7457">
        <w:rPr>
          <w:szCs w:val="24"/>
          <w:vertAlign w:val="superscript"/>
          <w:lang w:eastAsia="zh-CN"/>
        </w:rPr>
        <w:t>14</w:t>
      </w:r>
      <w:r w:rsidRPr="009B7457">
        <w:rPr>
          <w:szCs w:val="24"/>
          <w:lang w:eastAsia="zh-CN"/>
        </w:rPr>
        <w:t xml:space="preserve">C. </w:t>
      </w:r>
      <w:bookmarkStart w:id="1" w:name="_Hlk107996831"/>
      <w:r w:rsidRPr="009B7457">
        <w:rPr>
          <w:szCs w:val="24"/>
          <w:lang w:eastAsia="zh-CN"/>
        </w:rPr>
        <w:t xml:space="preserve">Accelerator Mass Spectrometry </w:t>
      </w:r>
      <w:r w:rsidR="00ED12AA" w:rsidRPr="009B7457">
        <w:rPr>
          <w:szCs w:val="24"/>
          <w:lang w:eastAsia="zh-CN"/>
        </w:rPr>
        <w:t xml:space="preserve">(AMS) </w:t>
      </w:r>
      <w:r w:rsidRPr="009B7457">
        <w:rPr>
          <w:szCs w:val="24"/>
          <w:lang w:eastAsia="zh-CN"/>
        </w:rPr>
        <w:t xml:space="preserve">has been used to measure </w:t>
      </w:r>
      <w:r w:rsidRPr="009B7457">
        <w:rPr>
          <w:szCs w:val="24"/>
          <w:vertAlign w:val="superscript"/>
          <w:lang w:eastAsia="zh-CN"/>
        </w:rPr>
        <w:t>41</w:t>
      </w:r>
      <w:r w:rsidRPr="009B7457">
        <w:rPr>
          <w:szCs w:val="24"/>
          <w:lang w:eastAsia="zh-CN"/>
        </w:rPr>
        <w:t>Ca/Ca down to the 10</w:t>
      </w:r>
      <w:r w:rsidRPr="009B7457">
        <w:rPr>
          <w:szCs w:val="24"/>
          <w:vertAlign w:val="superscript"/>
          <w:lang w:eastAsia="zh-CN"/>
        </w:rPr>
        <w:t>-15</w:t>
      </w:r>
      <w:r w:rsidRPr="009B7457">
        <w:rPr>
          <w:szCs w:val="24"/>
          <w:lang w:eastAsia="zh-CN"/>
        </w:rPr>
        <w:t xml:space="preserve"> level in natural samples, where it was limited by isobar interferences.</w:t>
      </w:r>
      <w:bookmarkEnd w:id="1"/>
      <w:r w:rsidRPr="009B7457">
        <w:rPr>
          <w:szCs w:val="24"/>
          <w:lang w:eastAsia="zh-CN"/>
        </w:rPr>
        <w:t xml:space="preserve"> We present an Atom Trap Trace Analysis </w:t>
      </w:r>
      <w:r w:rsidR="00ED12AA" w:rsidRPr="009B7457">
        <w:rPr>
          <w:szCs w:val="24"/>
          <w:lang w:eastAsia="zh-CN"/>
        </w:rPr>
        <w:t xml:space="preserve">(ATTA) </w:t>
      </w:r>
      <w:r w:rsidRPr="009B7457">
        <w:rPr>
          <w:szCs w:val="24"/>
          <w:lang w:eastAsia="zh-CN"/>
        </w:rPr>
        <w:t xml:space="preserve">method for </w:t>
      </w:r>
      <w:r w:rsidRPr="009B7457">
        <w:rPr>
          <w:szCs w:val="24"/>
          <w:vertAlign w:val="superscript"/>
          <w:lang w:eastAsia="zh-CN"/>
        </w:rPr>
        <w:t>41</w:t>
      </w:r>
      <w:r w:rsidRPr="009B7457">
        <w:rPr>
          <w:szCs w:val="24"/>
          <w:lang w:eastAsia="zh-CN"/>
        </w:rPr>
        <w:t>Ca/Ca analysis, realizing a precision of 10% at the level of 10</w:t>
      </w:r>
      <w:r w:rsidRPr="009B7457">
        <w:rPr>
          <w:szCs w:val="24"/>
          <w:vertAlign w:val="superscript"/>
          <w:lang w:eastAsia="zh-CN"/>
        </w:rPr>
        <w:t xml:space="preserve">-16 </w:t>
      </w:r>
      <w:r w:rsidRPr="009B7457">
        <w:rPr>
          <w:szCs w:val="24"/>
          <w:lang w:eastAsia="zh-CN"/>
        </w:rPr>
        <w:t xml:space="preserve">with samples of bones, rocks and seawater, and achieving a detection limit at </w:t>
      </w:r>
      <w:r w:rsidR="00BF0CA6" w:rsidRPr="009B7457">
        <w:rPr>
          <w:szCs w:val="24"/>
          <w:lang w:eastAsia="zh-CN"/>
        </w:rPr>
        <w:t xml:space="preserve">the </w:t>
      </w:r>
      <w:r w:rsidRPr="009B7457">
        <w:rPr>
          <w:szCs w:val="24"/>
          <w:lang w:eastAsia="zh-CN"/>
        </w:rPr>
        <w:t>10</w:t>
      </w:r>
      <w:r w:rsidRPr="009B7457">
        <w:rPr>
          <w:szCs w:val="24"/>
          <w:vertAlign w:val="superscript"/>
          <w:lang w:eastAsia="zh-CN"/>
        </w:rPr>
        <w:t>-17</w:t>
      </w:r>
      <w:r w:rsidR="00BF0CA6" w:rsidRPr="009B7457">
        <w:rPr>
          <w:szCs w:val="24"/>
          <w:lang w:eastAsia="zh-CN"/>
        </w:rPr>
        <w:t xml:space="preserve"> level</w:t>
      </w:r>
      <w:r w:rsidRPr="009B7457">
        <w:rPr>
          <w:szCs w:val="24"/>
          <w:lang w:eastAsia="zh-CN"/>
        </w:rPr>
        <w:t>, well below the distribution of natural abundances. This table-top method is poised for studies of calcium-containing samples of Middle- and Late-Pleistocene in geoscience and archeology.</w:t>
      </w:r>
      <w:r w:rsidR="00ED12AA" w:rsidRPr="009B7457">
        <w:rPr>
          <w:szCs w:val="24"/>
          <w:lang w:eastAsia="zh-CN"/>
        </w:rPr>
        <w:t xml:space="preserve"> </w:t>
      </w:r>
    </w:p>
    <w:p w14:paraId="673193ED" w14:textId="77777777" w:rsidR="00454309" w:rsidRPr="009B7457" w:rsidRDefault="00ED12AA" w:rsidP="00AC6599">
      <w:pPr>
        <w:autoSpaceDE w:val="0"/>
        <w:autoSpaceDN w:val="0"/>
        <w:adjustRightInd w:val="0"/>
        <w:snapToGrid w:val="0"/>
        <w:spacing w:line="288" w:lineRule="auto"/>
        <w:ind w:firstLine="360"/>
        <w:jc w:val="both"/>
        <w:rPr>
          <w:szCs w:val="24"/>
          <w:lang w:eastAsia="zh-CN"/>
        </w:rPr>
      </w:pPr>
      <w:r w:rsidRPr="009B7457">
        <w:rPr>
          <w:szCs w:val="24"/>
          <w:lang w:eastAsia="zh-CN"/>
        </w:rPr>
        <w:t xml:space="preserve">ATTA is also used </w:t>
      </w:r>
      <w:r w:rsidR="00454309" w:rsidRPr="009B7457">
        <w:rPr>
          <w:szCs w:val="24"/>
          <w:lang w:eastAsia="zh-CN"/>
        </w:rPr>
        <w:t xml:space="preserve">to analyze the environmental radioactive isotopes </w:t>
      </w:r>
      <w:r w:rsidR="00454309" w:rsidRPr="009B7457">
        <w:rPr>
          <w:szCs w:val="24"/>
          <w:vertAlign w:val="superscript"/>
          <w:lang w:eastAsia="zh-CN"/>
        </w:rPr>
        <w:t>85</w:t>
      </w:r>
      <w:r w:rsidR="00454309" w:rsidRPr="009B7457">
        <w:rPr>
          <w:szCs w:val="24"/>
          <w:lang w:eastAsia="zh-CN"/>
        </w:rPr>
        <w:t xml:space="preserve">Kr, </w:t>
      </w:r>
      <w:r w:rsidR="00454309" w:rsidRPr="009B7457">
        <w:rPr>
          <w:szCs w:val="24"/>
          <w:vertAlign w:val="superscript"/>
          <w:lang w:eastAsia="zh-CN"/>
        </w:rPr>
        <w:t>39</w:t>
      </w:r>
      <w:r w:rsidR="00454309" w:rsidRPr="009B7457">
        <w:rPr>
          <w:szCs w:val="24"/>
          <w:lang w:eastAsia="zh-CN"/>
        </w:rPr>
        <w:t>Ar</w:t>
      </w:r>
      <w:r w:rsidR="00C24FBE" w:rsidRPr="009B7457">
        <w:rPr>
          <w:szCs w:val="24"/>
          <w:lang w:eastAsia="zh-CN"/>
        </w:rPr>
        <w:t xml:space="preserve">, and </w:t>
      </w:r>
      <w:r w:rsidR="00C24FBE" w:rsidRPr="009B7457">
        <w:rPr>
          <w:szCs w:val="24"/>
          <w:vertAlign w:val="superscript"/>
          <w:lang w:eastAsia="zh-CN"/>
        </w:rPr>
        <w:t>81</w:t>
      </w:r>
      <w:r w:rsidR="00C24FBE" w:rsidRPr="009B7457">
        <w:rPr>
          <w:szCs w:val="24"/>
          <w:lang w:eastAsia="zh-CN"/>
        </w:rPr>
        <w:t>Kr</w:t>
      </w:r>
      <w:r w:rsidR="00454309" w:rsidRPr="009B7457">
        <w:rPr>
          <w:szCs w:val="24"/>
          <w:lang w:eastAsia="zh-CN"/>
        </w:rPr>
        <w:t>. In collaboration with earth scientists, we are dating groundwater and mapping its flow in major aquifers around the world</w:t>
      </w:r>
      <w:r w:rsidRPr="009B7457">
        <w:rPr>
          <w:szCs w:val="24"/>
          <w:lang w:eastAsia="zh-CN"/>
        </w:rPr>
        <w:t xml:space="preserve">, and </w:t>
      </w:r>
      <w:r w:rsidR="00454309" w:rsidRPr="009B7457">
        <w:rPr>
          <w:szCs w:val="24"/>
          <w:lang w:eastAsia="zh-CN"/>
        </w:rPr>
        <w:t>dating old ice from the deep ice cores of Antarctica, Greenland, and the Tibetan Plateau.  For an update on this worldwide effort, please google “ATTA Primer”.</w:t>
      </w:r>
    </w:p>
    <w:p w14:paraId="7404CE3A" w14:textId="77777777" w:rsidR="00AB4273" w:rsidRPr="00BF0CA6" w:rsidRDefault="00AB4273" w:rsidP="00BF0CA6">
      <w:pPr>
        <w:adjustRightInd w:val="0"/>
        <w:snapToGrid w:val="0"/>
        <w:spacing w:line="288" w:lineRule="auto"/>
        <w:ind w:right="-34"/>
        <w:jc w:val="both"/>
        <w:rPr>
          <w:rFonts w:ascii="Calibri" w:hAnsi="Calibri"/>
        </w:rPr>
      </w:pPr>
    </w:p>
    <w:sectPr w:rsidR="00AB4273" w:rsidRPr="00BF0CA6">
      <w:pgSz w:w="12240" w:h="1584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0D9D6" w14:textId="77777777" w:rsidR="0051084C" w:rsidRDefault="0051084C" w:rsidP="00AB4273">
      <w:r>
        <w:separator/>
      </w:r>
    </w:p>
  </w:endnote>
  <w:endnote w:type="continuationSeparator" w:id="0">
    <w:p w14:paraId="23B51EB5" w14:textId="77777777" w:rsidR="0051084C" w:rsidRDefault="0051084C" w:rsidP="00AB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SanL-Reg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86CD2" w14:textId="77777777" w:rsidR="0051084C" w:rsidRDefault="0051084C" w:rsidP="00AB4273">
      <w:r>
        <w:separator/>
      </w:r>
    </w:p>
  </w:footnote>
  <w:footnote w:type="continuationSeparator" w:id="0">
    <w:p w14:paraId="7EED2D3E" w14:textId="77777777" w:rsidR="0051084C" w:rsidRDefault="0051084C" w:rsidP="00AB4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27C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FD18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9121CD"/>
    <w:multiLevelType w:val="singleLevel"/>
    <w:tmpl w:val="11044E28"/>
    <w:name w:val="Equations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C9B4F59"/>
    <w:multiLevelType w:val="hybridMultilevel"/>
    <w:tmpl w:val="A55E77B2"/>
    <w:lvl w:ilvl="0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B204025"/>
    <w:multiLevelType w:val="hybridMultilevel"/>
    <w:tmpl w:val="3CDAF0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931D22"/>
    <w:multiLevelType w:val="multilevel"/>
    <w:tmpl w:val="43EAF828"/>
    <w:name w:val="/#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E801FE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97926F1"/>
    <w:multiLevelType w:val="hybridMultilevel"/>
    <w:tmpl w:val="4C8883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CA7C52"/>
    <w:multiLevelType w:val="hybridMultilevel"/>
    <w:tmpl w:val="54C4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F0B1E"/>
    <w:multiLevelType w:val="singleLevel"/>
    <w:tmpl w:val="5BF2D506"/>
    <w:name w:val="AIP Tables"/>
    <w:lvl w:ilvl="0">
      <w:start w:val="1"/>
      <w:numFmt w:val="decimal"/>
      <w:lvlText w:val="%1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2A"/>
    <w:rsid w:val="000503F9"/>
    <w:rsid w:val="00085DDD"/>
    <w:rsid w:val="0015136D"/>
    <w:rsid w:val="00170FEC"/>
    <w:rsid w:val="00172A5B"/>
    <w:rsid w:val="001F73FF"/>
    <w:rsid w:val="00222B2A"/>
    <w:rsid w:val="00245DA6"/>
    <w:rsid w:val="003424AB"/>
    <w:rsid w:val="00342E8D"/>
    <w:rsid w:val="003A1EB5"/>
    <w:rsid w:val="0043364E"/>
    <w:rsid w:val="00454309"/>
    <w:rsid w:val="00462ABB"/>
    <w:rsid w:val="00475814"/>
    <w:rsid w:val="00480E64"/>
    <w:rsid w:val="004900EF"/>
    <w:rsid w:val="004A56BA"/>
    <w:rsid w:val="004C70DE"/>
    <w:rsid w:val="004E390B"/>
    <w:rsid w:val="004F2C31"/>
    <w:rsid w:val="0050651F"/>
    <w:rsid w:val="0051084C"/>
    <w:rsid w:val="00527064"/>
    <w:rsid w:val="00531B81"/>
    <w:rsid w:val="005412BB"/>
    <w:rsid w:val="006242CA"/>
    <w:rsid w:val="00631D51"/>
    <w:rsid w:val="006B5EF4"/>
    <w:rsid w:val="00754057"/>
    <w:rsid w:val="00777A00"/>
    <w:rsid w:val="008300CA"/>
    <w:rsid w:val="00844F87"/>
    <w:rsid w:val="008730B1"/>
    <w:rsid w:val="008E095A"/>
    <w:rsid w:val="008F1AED"/>
    <w:rsid w:val="00940C1B"/>
    <w:rsid w:val="0098729F"/>
    <w:rsid w:val="009B7457"/>
    <w:rsid w:val="009C674F"/>
    <w:rsid w:val="009E6828"/>
    <w:rsid w:val="00A2367E"/>
    <w:rsid w:val="00A34A22"/>
    <w:rsid w:val="00A950EE"/>
    <w:rsid w:val="00A95D5D"/>
    <w:rsid w:val="00AA5E06"/>
    <w:rsid w:val="00AB4273"/>
    <w:rsid w:val="00AB73E1"/>
    <w:rsid w:val="00AC37A0"/>
    <w:rsid w:val="00AC6599"/>
    <w:rsid w:val="00B82B6C"/>
    <w:rsid w:val="00B86719"/>
    <w:rsid w:val="00BF0CA6"/>
    <w:rsid w:val="00C24FBE"/>
    <w:rsid w:val="00C42D79"/>
    <w:rsid w:val="00C61340"/>
    <w:rsid w:val="00C677C0"/>
    <w:rsid w:val="00C70543"/>
    <w:rsid w:val="00C815DD"/>
    <w:rsid w:val="00CA1215"/>
    <w:rsid w:val="00CE3D80"/>
    <w:rsid w:val="00D635D8"/>
    <w:rsid w:val="00D63D72"/>
    <w:rsid w:val="00DC2EB2"/>
    <w:rsid w:val="00E5199D"/>
    <w:rsid w:val="00EA5093"/>
    <w:rsid w:val="00ED12AA"/>
    <w:rsid w:val="00EE3359"/>
    <w:rsid w:val="00F0545E"/>
    <w:rsid w:val="00F06485"/>
    <w:rsid w:val="00F36050"/>
    <w:rsid w:val="00F5244E"/>
    <w:rsid w:val="00FA0EC7"/>
    <w:rsid w:val="00FA14DF"/>
    <w:rsid w:val="00FD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BAC1D"/>
  <w15:docId w15:val="{8ABACD7E-EFD2-42AD-A6CC-09AD122B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480" w:after="240"/>
      <w:jc w:val="center"/>
      <w:outlineLvl w:val="0"/>
    </w:pPr>
    <w:rPr>
      <w:b/>
      <w:caps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240"/>
      <w:jc w:val="center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240"/>
      <w:jc w:val="center"/>
      <w:outlineLvl w:val="2"/>
    </w:pPr>
    <w:rPr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16"/>
    </w:rPr>
  </w:style>
  <w:style w:type="paragraph" w:customStyle="1" w:styleId="PaperTitle">
    <w:name w:val="Paper Title"/>
    <w:basedOn w:val="Standard"/>
    <w:pPr>
      <w:spacing w:before="720"/>
      <w:jc w:val="center"/>
    </w:pPr>
    <w:rPr>
      <w:b/>
      <w:sz w:val="40"/>
    </w:rPr>
  </w:style>
  <w:style w:type="paragraph" w:customStyle="1" w:styleId="PaperAuthor">
    <w:name w:val="Paper Author"/>
    <w:basedOn w:val="Standard"/>
    <w:pPr>
      <w:spacing w:before="360" w:after="360"/>
      <w:jc w:val="center"/>
    </w:pPr>
    <w:rPr>
      <w:sz w:val="28"/>
    </w:rPr>
  </w:style>
  <w:style w:type="paragraph" w:customStyle="1" w:styleId="AuthorAffiliation">
    <w:name w:val="Author Affiliation"/>
    <w:basedOn w:val="Standard"/>
    <w:pPr>
      <w:jc w:val="center"/>
    </w:pPr>
    <w:rPr>
      <w:i/>
      <w:sz w:val="20"/>
    </w:rPr>
  </w:style>
  <w:style w:type="paragraph" w:customStyle="1" w:styleId="Abstract">
    <w:name w:val="Abstract"/>
    <w:basedOn w:val="Standard"/>
    <w:pPr>
      <w:spacing w:before="360"/>
      <w:ind w:left="288" w:right="288"/>
      <w:jc w:val="both"/>
    </w:pPr>
    <w:rPr>
      <w:sz w:val="20"/>
    </w:rPr>
  </w:style>
  <w:style w:type="paragraph" w:customStyle="1" w:styleId="Paragraph">
    <w:name w:val="Paragraph"/>
    <w:basedOn w:val="Standard"/>
    <w:pPr>
      <w:ind w:firstLine="274"/>
      <w:jc w:val="both"/>
    </w:pPr>
  </w:style>
  <w:style w:type="character" w:styleId="Funotenzeichen">
    <w:name w:val="footnote reference"/>
    <w:semiHidden/>
    <w:rPr>
      <w:vertAlign w:val="superscript"/>
    </w:rPr>
  </w:style>
  <w:style w:type="paragraph" w:customStyle="1" w:styleId="Reference">
    <w:name w:val="Reference"/>
    <w:basedOn w:val="Paragraph"/>
    <w:pPr>
      <w:ind w:left="270" w:hanging="270"/>
    </w:pPr>
    <w:rPr>
      <w:sz w:val="18"/>
    </w:rPr>
  </w:style>
  <w:style w:type="paragraph" w:customStyle="1" w:styleId="FigureCaption">
    <w:name w:val="FigureCaption"/>
    <w:basedOn w:val="Paragraph"/>
    <w:next w:val="Paragraph"/>
    <w:pPr>
      <w:ind w:firstLine="0"/>
    </w:pPr>
    <w:rPr>
      <w:sz w:val="20"/>
    </w:rPr>
  </w:style>
  <w:style w:type="paragraph" w:customStyle="1" w:styleId="Figure">
    <w:name w:val="Figure"/>
    <w:basedOn w:val="Standard"/>
    <w:pPr>
      <w:keepNext/>
      <w:spacing w:after="200"/>
      <w:jc w:val="center"/>
    </w:pPr>
    <w:rPr>
      <w:sz w:val="20"/>
    </w:rPr>
  </w:style>
  <w:style w:type="paragraph" w:customStyle="1" w:styleId="Equation">
    <w:name w:val="Equation"/>
    <w:basedOn w:val="Paragraph"/>
    <w:pPr>
      <w:tabs>
        <w:tab w:val="center" w:pos="4320"/>
        <w:tab w:val="right" w:pos="8370"/>
      </w:tabs>
      <w:ind w:firstLine="0"/>
    </w:pPr>
  </w:style>
  <w:style w:type="paragraph" w:styleId="Textkrper">
    <w:name w:val="Body Text"/>
    <w:basedOn w:val="Standard"/>
    <w:pPr>
      <w:spacing w:line="480" w:lineRule="auto"/>
      <w:jc w:val="both"/>
    </w:pPr>
    <w:rPr>
      <w:i/>
      <w:color w:val="FF0000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-Einzug3">
    <w:name w:val="Body Text Indent 3"/>
    <w:basedOn w:val="Standard"/>
    <w:pPr>
      <w:ind w:left="270"/>
    </w:pPr>
    <w:rPr>
      <w:rFonts w:ascii="Times" w:eastAsia="SimSun" w:hAnsi="Times"/>
    </w:rPr>
  </w:style>
  <w:style w:type="paragraph" w:styleId="Textkrper-Einzug2">
    <w:name w:val="Body Text Indent 2"/>
    <w:basedOn w:val="Standard"/>
    <w:pPr>
      <w:ind w:left="450"/>
    </w:pPr>
    <w:rPr>
      <w:rFonts w:ascii="Times" w:eastAsia="SimSun" w:hAnsi="Times"/>
    </w:rPr>
  </w:style>
  <w:style w:type="paragraph" w:styleId="Textkrper2">
    <w:name w:val="Body Text 2"/>
    <w:basedOn w:val="Standard"/>
    <w:pPr>
      <w:tabs>
        <w:tab w:val="left" w:pos="270"/>
        <w:tab w:val="left" w:pos="540"/>
      </w:tabs>
    </w:pPr>
    <w:rPr>
      <w:sz w:val="20"/>
    </w:rPr>
  </w:style>
  <w:style w:type="paragraph" w:styleId="Textkrper-Zeileneinzug">
    <w:name w:val="Body Text Indent"/>
    <w:basedOn w:val="Standard"/>
    <w:link w:val="Textkrper-ZeileneinzugZchn"/>
    <w:rsid w:val="00AA5E06"/>
    <w:pPr>
      <w:spacing w:after="120"/>
      <w:ind w:left="360"/>
    </w:pPr>
  </w:style>
  <w:style w:type="character" w:customStyle="1" w:styleId="Textkrper-ZeileneinzugZchn">
    <w:name w:val="Textkörper-Zeileneinzug Zchn"/>
    <w:link w:val="Textkrper-Zeileneinzug"/>
    <w:rsid w:val="00AA5E06"/>
    <w:rPr>
      <w:sz w:val="24"/>
    </w:rPr>
  </w:style>
  <w:style w:type="paragraph" w:styleId="NurText">
    <w:name w:val="Plain Text"/>
    <w:basedOn w:val="Standard"/>
    <w:link w:val="NurTextZchn"/>
    <w:uiPriority w:val="99"/>
    <w:unhideWhenUsed/>
    <w:rsid w:val="00531B81"/>
    <w:rPr>
      <w:rFonts w:ascii="Calibri" w:hAnsi="Calibri"/>
      <w:sz w:val="22"/>
      <w:szCs w:val="22"/>
      <w:lang w:eastAsia="zh-CN"/>
    </w:rPr>
  </w:style>
  <w:style w:type="character" w:customStyle="1" w:styleId="NurTextZchn">
    <w:name w:val="Nur Text Zchn"/>
    <w:basedOn w:val="Absatz-Standardschriftart"/>
    <w:link w:val="NurText"/>
    <w:uiPriority w:val="99"/>
    <w:rsid w:val="00531B81"/>
    <w:rPr>
      <w:rFonts w:ascii="Calibri" w:eastAsiaTheme="minorEastAsia" w:hAnsi="Calibri"/>
      <w:sz w:val="22"/>
      <w:szCs w:val="22"/>
    </w:rPr>
  </w:style>
  <w:style w:type="paragraph" w:styleId="Kopfzeile">
    <w:name w:val="header"/>
    <w:basedOn w:val="Standard"/>
    <w:link w:val="KopfzeileZchn"/>
    <w:unhideWhenUsed/>
    <w:rsid w:val="00AB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rsid w:val="00AB4273"/>
    <w:rPr>
      <w:sz w:val="18"/>
      <w:szCs w:val="18"/>
      <w:lang w:eastAsia="en-US"/>
    </w:rPr>
  </w:style>
  <w:style w:type="paragraph" w:styleId="Fuzeile">
    <w:name w:val="footer"/>
    <w:basedOn w:val="Standard"/>
    <w:link w:val="FuzeileZchn"/>
    <w:unhideWhenUsed/>
    <w:rsid w:val="00AB427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rsid w:val="00AB4273"/>
    <w:rPr>
      <w:sz w:val="18"/>
      <w:szCs w:val="18"/>
      <w:lang w:eastAsia="en-US"/>
    </w:rPr>
  </w:style>
  <w:style w:type="character" w:customStyle="1" w:styleId="fontstyle01">
    <w:name w:val="fontstyle01"/>
    <w:basedOn w:val="Absatz-Standardschriftart"/>
    <w:rsid w:val="009B7457"/>
    <w:rPr>
      <w:rFonts w:ascii="NimbusSanL-Regu" w:hAnsi="NimbusSanL-Regu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ta.ustc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tlu@ustc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CAP%20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ICAP paper.dot</Template>
  <TotalTime>0</TotalTime>
  <Pages>1</Pages>
  <Words>225</Words>
  <Characters>1308</Characters>
  <Application>Microsoft Office Word</Application>
  <DocSecurity>4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Goes Here</vt:lpstr>
      <vt:lpstr>Title Goes Here</vt:lpstr>
    </vt:vector>
  </TitlesOfParts>
  <Company>PPI</Company>
  <LinksUpToDate>false</LinksUpToDate>
  <CharactersWithSpaces>1530</CharactersWithSpaces>
  <SharedDoc>false</SharedDoc>
  <HLinks>
    <vt:vector size="12" baseType="variant"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http://www.phy.anl.gov/mep/atta/</vt:lpwstr>
      </vt:variant>
      <vt:variant>
        <vt:lpwstr/>
      </vt:variant>
      <vt:variant>
        <vt:i4>6357077</vt:i4>
      </vt:variant>
      <vt:variant>
        <vt:i4>0</vt:i4>
      </vt:variant>
      <vt:variant>
        <vt:i4>0</vt:i4>
      </vt:variant>
      <vt:variant>
        <vt:i4>5</vt:i4>
      </vt:variant>
      <vt:variant>
        <vt:lpwstr>mailto:lu@anl.gov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Goes Here</dc:title>
  <dc:creator>Lu</dc:creator>
  <cp:lastModifiedBy>vincro</cp:lastModifiedBy>
  <cp:revision>2</cp:revision>
  <cp:lastPrinted>2004-03-09T14:39:00Z</cp:lastPrinted>
  <dcterms:created xsi:type="dcterms:W3CDTF">2022-07-25T05:46:00Z</dcterms:created>
  <dcterms:modified xsi:type="dcterms:W3CDTF">2022-07-25T05:46:00Z</dcterms:modified>
</cp:coreProperties>
</file>